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Bdr>
          <w:bottom w:val="single" w:sz="12" w:space="1" w:color="auto"/>
        </w:pBdr>
        <w:jc w:val="center"/>
        <w:rPr>
          <w:rFonts w:ascii="Verdana" w:hAnsi="Verdana"/>
          <w:b/>
          <w:sz w:val="20"/>
          <w:szCs w:val="20"/>
          <w:lang w:val="uk-UA"/>
        </w:rPr>
      </w:pPr>
      <w:r>
        <w:rPr>
          <w:rFonts w:ascii="Verdana" w:hAnsi="Verdana"/>
          <w:b/>
          <w:sz w:val="20"/>
          <w:szCs w:val="20"/>
          <w:lang w:val="uk-UA"/>
        </w:rPr>
        <w:t>АКЦІОНЕРНЕ ТОВАРИСТВО</w:t>
      </w:r>
    </w:p>
    <w:p>
      <w:pPr>
        <w:pBdr>
          <w:bottom w:val="single" w:sz="12" w:space="1" w:color="auto"/>
        </w:pBdr>
        <w:jc w:val="center"/>
        <w:rPr>
          <w:rFonts w:ascii="Verdana" w:hAnsi="Verdana"/>
          <w:b/>
          <w:sz w:val="20"/>
          <w:szCs w:val="20"/>
          <w:lang w:val="uk-UA"/>
        </w:rPr>
      </w:pPr>
      <w:r>
        <w:rPr>
          <w:rFonts w:ascii="Verdana" w:hAnsi="Verdana"/>
          <w:b/>
          <w:sz w:val="20"/>
          <w:szCs w:val="20"/>
          <w:lang w:val="uk-UA"/>
        </w:rPr>
        <w:t>«МЕТАБАНК»</w:t>
      </w:r>
    </w:p>
    <w:p>
      <w:pPr>
        <w:pBdr>
          <w:bottom w:val="single" w:sz="12" w:space="1" w:color="auto"/>
        </w:pBdr>
        <w:jc w:val="center"/>
        <w:rPr>
          <w:rFonts w:ascii="Verdana" w:hAnsi="Verdana"/>
          <w:sz w:val="20"/>
          <w:szCs w:val="20"/>
          <w:lang w:val="uk-UA"/>
        </w:rPr>
      </w:pPr>
      <w:r>
        <w:rPr>
          <w:rFonts w:ascii="Verdana" w:hAnsi="Verdana"/>
          <w:sz w:val="20"/>
          <w:szCs w:val="20"/>
          <w:lang w:val="uk-UA"/>
        </w:rPr>
        <w:t>м. Запоріжжя, проспект Металургів, 30</w:t>
      </w:r>
    </w:p>
    <w:p>
      <w:pPr>
        <w:jc w:val="center"/>
        <w:rPr>
          <w:rFonts w:ascii="Verdana" w:hAnsi="Verdana"/>
          <w:b/>
          <w:sz w:val="20"/>
          <w:szCs w:val="20"/>
          <w:lang w:val="uk-UA"/>
        </w:rPr>
      </w:pPr>
    </w:p>
    <w:p>
      <w:pPr>
        <w:jc w:val="center"/>
        <w:rPr>
          <w:rFonts w:ascii="Verdana" w:hAnsi="Verdana"/>
          <w:b/>
          <w:sz w:val="20"/>
          <w:szCs w:val="20"/>
          <w:lang w:val="uk-UA"/>
        </w:rPr>
      </w:pPr>
      <w:r>
        <w:rPr>
          <w:rFonts w:ascii="Verdana" w:hAnsi="Verdana"/>
          <w:b/>
          <w:sz w:val="20"/>
          <w:szCs w:val="20"/>
          <w:lang w:val="uk-UA"/>
        </w:rPr>
        <w:t xml:space="preserve">  БЮЛЕТЕНЬ</w:t>
      </w:r>
    </w:p>
    <w:p>
      <w:pPr>
        <w:jc w:val="center"/>
        <w:rPr>
          <w:rFonts w:ascii="Verdana" w:hAnsi="Verdana"/>
          <w:b/>
          <w:i/>
          <w:sz w:val="20"/>
          <w:szCs w:val="20"/>
          <w:lang w:val="uk-UA"/>
        </w:rPr>
      </w:pPr>
      <w:r>
        <w:rPr>
          <w:rFonts w:ascii="Verdana" w:hAnsi="Verdana"/>
          <w:b/>
          <w:i/>
          <w:sz w:val="20"/>
          <w:szCs w:val="20"/>
          <w:lang w:val="uk-UA"/>
        </w:rPr>
        <w:t xml:space="preserve">для голосування на річних загальних зборах </w:t>
      </w:r>
    </w:p>
    <w:p>
      <w:pPr>
        <w:jc w:val="center"/>
        <w:rPr>
          <w:rFonts w:ascii="Verdana" w:hAnsi="Verdana"/>
          <w:b/>
          <w:i/>
          <w:sz w:val="20"/>
          <w:szCs w:val="20"/>
          <w:lang w:val="uk-UA"/>
        </w:rPr>
      </w:pPr>
      <w:r>
        <w:rPr>
          <w:rFonts w:ascii="Verdana" w:hAnsi="Verdana"/>
          <w:b/>
          <w:i/>
          <w:sz w:val="20"/>
          <w:szCs w:val="20"/>
          <w:lang w:val="uk-UA"/>
        </w:rPr>
        <w:t>АТ «МЕТАБАНК»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>
        <w:tc>
          <w:tcPr>
            <w:tcW w:w="4956" w:type="dxa"/>
          </w:tcPr>
          <w:p>
            <w:pPr>
              <w:rPr>
                <w:rFonts w:ascii="Verdana" w:hAnsi="Verdana"/>
                <w:b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b/>
                <w:sz w:val="20"/>
                <w:szCs w:val="20"/>
                <w:lang w:val="uk-UA"/>
              </w:rPr>
              <w:t>Дата проведення загальних зборів акціонерів</w:t>
            </w:r>
          </w:p>
        </w:tc>
        <w:tc>
          <w:tcPr>
            <w:tcW w:w="4956" w:type="dxa"/>
          </w:tcPr>
          <w:p>
            <w:pPr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sz w:val="20"/>
                <w:szCs w:val="20"/>
                <w:lang w:val="uk-UA"/>
              </w:rPr>
              <w:t>17 жовтня 2022</w:t>
            </w:r>
          </w:p>
        </w:tc>
      </w:tr>
      <w:tr>
        <w:tc>
          <w:tcPr>
            <w:tcW w:w="4956" w:type="dxa"/>
          </w:tcPr>
          <w:p>
            <w:pPr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b/>
                <w:sz w:val="20"/>
                <w:szCs w:val="20"/>
                <w:lang w:val="uk-UA"/>
              </w:rPr>
              <w:t>Дата заповнення бюлетеня акціонером (представником акціонера)</w:t>
            </w:r>
          </w:p>
        </w:tc>
        <w:tc>
          <w:tcPr>
            <w:tcW w:w="4956" w:type="dxa"/>
          </w:tcPr>
          <w:p>
            <w:pPr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</w:tr>
      <w:tr>
        <w:tc>
          <w:tcPr>
            <w:tcW w:w="4956" w:type="dxa"/>
          </w:tcPr>
          <w:p>
            <w:pPr>
              <w:rPr>
                <w:rFonts w:ascii="Verdana" w:hAnsi="Verdana"/>
                <w:b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b/>
                <w:sz w:val="20"/>
                <w:szCs w:val="20"/>
                <w:lang w:val="uk-UA"/>
              </w:rPr>
              <w:t xml:space="preserve">ПІБ (повне найменування) та інші реквізити акціонера </w:t>
            </w:r>
          </w:p>
          <w:p>
            <w:pPr>
              <w:rPr>
                <w:lang w:val="uk-UA"/>
              </w:rPr>
            </w:pPr>
            <w:r>
              <w:rPr>
                <w:lang w:val="uk-UA"/>
              </w:rPr>
              <w:t>Назва, серія (за наявності), номер, дата видачі документа, що посвідчує фізичну особу та РНОКПП (за наявності) – для фізичної особи</w:t>
            </w:r>
          </w:p>
          <w:p>
            <w:pPr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 xml:space="preserve"> Код за ЄДРПОУ та код за ЄДРІСІ (за наявності) або ІКЮО (ідентифікаційний код з торговельного, судового або банківського реєстру країни, де офіційно зареєстрований іноземний суб’єкт господарської діяльності) – для юридичної особи</w:t>
            </w:r>
          </w:p>
        </w:tc>
        <w:tc>
          <w:tcPr>
            <w:tcW w:w="4956" w:type="dxa"/>
          </w:tcPr>
          <w:p>
            <w:pPr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</w:tr>
      <w:tr>
        <w:tc>
          <w:tcPr>
            <w:tcW w:w="4956" w:type="dxa"/>
          </w:tcPr>
          <w:p>
            <w:pPr>
              <w:rPr>
                <w:rFonts w:ascii="Verdana" w:hAnsi="Verdana"/>
                <w:b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b/>
                <w:sz w:val="20"/>
                <w:szCs w:val="20"/>
                <w:lang w:val="uk-UA"/>
              </w:rPr>
              <w:t>ПІБ та інші реквізити представника акціонера</w:t>
            </w:r>
          </w:p>
          <w:p>
            <w:pPr>
              <w:rPr>
                <w:lang w:val="uk-UA"/>
              </w:rPr>
            </w:pPr>
            <w:r>
              <w:rPr>
                <w:lang w:val="uk-UA"/>
              </w:rPr>
              <w:t>Назва, серія (за наявності), номер, дата видачі документа, що посвідчує фізичну особу та РНОКПП (за наявності) – для фізичної особи</w:t>
            </w:r>
          </w:p>
        </w:tc>
        <w:tc>
          <w:tcPr>
            <w:tcW w:w="4956" w:type="dxa"/>
          </w:tcPr>
          <w:p>
            <w:pPr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</w:tr>
      <w:tr>
        <w:tc>
          <w:tcPr>
            <w:tcW w:w="4956" w:type="dxa"/>
          </w:tcPr>
          <w:p>
            <w:pPr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sz w:val="20"/>
                <w:szCs w:val="20"/>
                <w:lang w:val="uk-UA"/>
              </w:rPr>
              <w:t>Кількість голосів, що належать акціонеру</w:t>
            </w:r>
          </w:p>
          <w:p>
            <w:pPr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4956" w:type="dxa"/>
          </w:tcPr>
          <w:p>
            <w:pPr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</w:tr>
    </w:tbl>
    <w:p>
      <w:pPr>
        <w:jc w:val="both"/>
        <w:rPr>
          <w:rFonts w:ascii="Verdana" w:hAnsi="Verdana"/>
          <w:i/>
          <w:sz w:val="20"/>
          <w:szCs w:val="20"/>
          <w:lang w:val="uk-UA"/>
        </w:rPr>
      </w:pPr>
    </w:p>
    <w:p>
      <w:pPr>
        <w:tabs>
          <w:tab w:val="left" w:pos="-426"/>
          <w:tab w:val="left" w:pos="284"/>
        </w:tabs>
        <w:ind w:left="-709"/>
        <w:jc w:val="both"/>
        <w:rPr>
          <w:b/>
          <w:bCs/>
          <w:sz w:val="22"/>
          <w:szCs w:val="22"/>
          <w:lang w:val="uk-UA" w:eastAsia="uk-UA"/>
        </w:rPr>
      </w:pPr>
      <w:r>
        <w:rPr>
          <w:rFonts w:ascii="Verdana" w:hAnsi="Verdana"/>
          <w:i/>
          <w:sz w:val="20"/>
          <w:szCs w:val="20"/>
          <w:lang w:val="uk-UA"/>
        </w:rPr>
        <w:t xml:space="preserve">          Питання порядку денного №1:</w:t>
      </w:r>
      <w:r>
        <w:rPr>
          <w:rFonts w:ascii="Verdana" w:hAnsi="Verdana"/>
          <w:sz w:val="20"/>
          <w:szCs w:val="20"/>
          <w:lang w:val="uk-UA"/>
        </w:rPr>
        <w:t xml:space="preserve"> </w:t>
      </w:r>
      <w:r>
        <w:rPr>
          <w:b/>
          <w:bCs/>
          <w:sz w:val="22"/>
          <w:szCs w:val="22"/>
          <w:lang w:val="uk-UA"/>
        </w:rPr>
        <w:t>Затвердження основних напрямків діяльності АТ «</w:t>
      </w:r>
      <w:proofErr w:type="spellStart"/>
      <w:r>
        <w:rPr>
          <w:b/>
          <w:bCs/>
          <w:sz w:val="22"/>
          <w:szCs w:val="22"/>
          <w:lang w:val="uk-UA"/>
        </w:rPr>
        <w:t>МетаБанк</w:t>
      </w:r>
      <w:proofErr w:type="spellEnd"/>
      <w:r>
        <w:rPr>
          <w:b/>
          <w:bCs/>
          <w:sz w:val="22"/>
          <w:szCs w:val="22"/>
          <w:lang w:val="uk-UA"/>
        </w:rPr>
        <w:t>».</w:t>
      </w:r>
    </w:p>
    <w:p>
      <w:pPr>
        <w:jc w:val="both"/>
        <w:rPr>
          <w:rFonts w:ascii="Verdana" w:hAnsi="Verdana"/>
          <w:b/>
          <w:sz w:val="20"/>
          <w:szCs w:val="20"/>
          <w:lang w:val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1559"/>
        <w:gridCol w:w="1417"/>
        <w:gridCol w:w="1985"/>
      </w:tblGrid>
      <w:tr>
        <w:tc>
          <w:tcPr>
            <w:tcW w:w="5070" w:type="dxa"/>
          </w:tcPr>
          <w:p>
            <w:pPr>
              <w:jc w:val="both"/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i/>
                <w:sz w:val="20"/>
                <w:szCs w:val="20"/>
                <w:lang w:val="uk-UA"/>
              </w:rPr>
              <w:t>Проект(и) рішення:</w:t>
            </w:r>
            <w:r>
              <w:rPr>
                <w:rFonts w:ascii="Verdana" w:hAnsi="Verdana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b/>
                <w:sz w:val="20"/>
                <w:szCs w:val="20"/>
                <w:lang w:val="uk-UA"/>
              </w:rPr>
              <w:t>„ЗА”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b/>
                <w:sz w:val="20"/>
                <w:szCs w:val="20"/>
                <w:lang w:val="uk-UA"/>
              </w:rPr>
              <w:t>„ПРОТИ”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b/>
                <w:sz w:val="20"/>
                <w:szCs w:val="20"/>
                <w:lang w:val="uk-UA"/>
              </w:rPr>
              <w:t>„УТРИМАВСЯ”</w:t>
            </w:r>
          </w:p>
        </w:tc>
      </w:tr>
      <w:tr>
        <w:tc>
          <w:tcPr>
            <w:tcW w:w="5070" w:type="dxa"/>
          </w:tcPr>
          <w:p>
            <w:pPr>
              <w:tabs>
                <w:tab w:val="num" w:pos="-142"/>
              </w:tabs>
              <w:spacing w:after="120"/>
              <w:ind w:left="22" w:hanging="22"/>
              <w:jc w:val="both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Затвердити основні напрямки діяльності АТ «</w:t>
            </w:r>
            <w:proofErr w:type="spellStart"/>
            <w:r>
              <w:rPr>
                <w:sz w:val="22"/>
                <w:szCs w:val="22"/>
                <w:lang w:val="uk-UA" w:eastAsia="uk-UA"/>
              </w:rPr>
              <w:t>МетаБанк</w:t>
            </w:r>
            <w:proofErr w:type="spellEnd"/>
            <w:r>
              <w:rPr>
                <w:sz w:val="22"/>
                <w:szCs w:val="22"/>
                <w:lang w:val="uk-UA" w:eastAsia="uk-UA"/>
              </w:rPr>
              <w:t>» (Додаток № 1 до протоколу річних загальних зборів акціонерів</w:t>
            </w:r>
            <w:r>
              <w:rPr>
                <w:bCs/>
                <w:iCs/>
                <w:sz w:val="22"/>
                <w:szCs w:val="22"/>
                <w:lang w:val="uk-UA" w:eastAsia="uk-UA"/>
              </w:rPr>
              <w:t>)</w:t>
            </w:r>
          </w:p>
        </w:tc>
        <w:tc>
          <w:tcPr>
            <w:tcW w:w="1559" w:type="dxa"/>
          </w:tcPr>
          <w:p>
            <w:pPr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</w:tcPr>
          <w:p>
            <w:pPr>
              <w:jc w:val="both"/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>
            <w:pPr>
              <w:jc w:val="both"/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</w:tr>
    </w:tbl>
    <w:p>
      <w:pPr>
        <w:jc w:val="both"/>
        <w:rPr>
          <w:rFonts w:ascii="Verdana" w:hAnsi="Verdana"/>
          <w:sz w:val="20"/>
          <w:szCs w:val="20"/>
          <w:lang w:val="uk-UA"/>
        </w:rPr>
      </w:pPr>
    </w:p>
    <w:p>
      <w:pPr>
        <w:jc w:val="both"/>
        <w:rPr>
          <w:rFonts w:ascii="Verdana" w:hAnsi="Verdana"/>
          <w:b/>
          <w:sz w:val="20"/>
          <w:szCs w:val="20"/>
          <w:lang w:val="uk-UA"/>
        </w:rPr>
      </w:pPr>
      <w:r>
        <w:rPr>
          <w:rFonts w:ascii="Verdana" w:hAnsi="Verdana"/>
          <w:i/>
          <w:sz w:val="20"/>
          <w:szCs w:val="20"/>
          <w:lang w:val="uk-UA"/>
        </w:rPr>
        <w:t>Питання порядку денного №2:</w:t>
      </w:r>
      <w:r>
        <w:rPr>
          <w:rFonts w:ascii="Verdana" w:hAnsi="Verdana"/>
          <w:sz w:val="20"/>
          <w:szCs w:val="20"/>
          <w:lang w:val="uk-UA"/>
        </w:rPr>
        <w:t xml:space="preserve"> </w:t>
      </w:r>
      <w:r>
        <w:rPr>
          <w:b/>
          <w:bCs/>
          <w:sz w:val="22"/>
          <w:szCs w:val="22"/>
          <w:lang w:val="uk-UA"/>
        </w:rPr>
        <w:t>Затвердження річного звіту АТ «</w:t>
      </w:r>
      <w:proofErr w:type="spellStart"/>
      <w:r>
        <w:rPr>
          <w:b/>
          <w:bCs/>
          <w:sz w:val="22"/>
          <w:szCs w:val="22"/>
          <w:lang w:val="uk-UA"/>
        </w:rPr>
        <w:t>МетаБанк</w:t>
      </w:r>
      <w:proofErr w:type="spellEnd"/>
      <w:r>
        <w:rPr>
          <w:b/>
          <w:bCs/>
          <w:sz w:val="22"/>
          <w:szCs w:val="22"/>
          <w:lang w:val="uk-UA"/>
        </w:rPr>
        <w:t>» за 2021 рік.</w:t>
      </w:r>
      <w:r>
        <w:rPr>
          <w:rFonts w:ascii="Verdana" w:hAnsi="Verdana"/>
          <w:b/>
          <w:sz w:val="20"/>
          <w:szCs w:val="20"/>
          <w:lang w:val="uk-UA"/>
        </w:rPr>
        <w:t xml:space="preserve"> </w:t>
      </w:r>
    </w:p>
    <w:p>
      <w:pPr>
        <w:jc w:val="both"/>
        <w:rPr>
          <w:rFonts w:ascii="Verdana" w:hAnsi="Verdana"/>
          <w:b/>
          <w:sz w:val="20"/>
          <w:szCs w:val="20"/>
          <w:lang w:val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1559"/>
        <w:gridCol w:w="1417"/>
        <w:gridCol w:w="1985"/>
      </w:tblGrid>
      <w:tr>
        <w:tc>
          <w:tcPr>
            <w:tcW w:w="5070" w:type="dxa"/>
          </w:tcPr>
          <w:p>
            <w:pPr>
              <w:jc w:val="both"/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i/>
                <w:sz w:val="20"/>
                <w:szCs w:val="20"/>
                <w:lang w:val="uk-UA"/>
              </w:rPr>
              <w:t>Проект(и) рішення:</w:t>
            </w:r>
            <w:r>
              <w:rPr>
                <w:rFonts w:ascii="Verdana" w:hAnsi="Verdana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b/>
                <w:sz w:val="20"/>
                <w:szCs w:val="20"/>
                <w:lang w:val="uk-UA"/>
              </w:rPr>
              <w:t>„ЗА”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b/>
                <w:sz w:val="20"/>
                <w:szCs w:val="20"/>
                <w:lang w:val="uk-UA"/>
              </w:rPr>
              <w:t>„ПРОТИ”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b/>
                <w:sz w:val="20"/>
                <w:szCs w:val="20"/>
                <w:lang w:val="uk-UA"/>
              </w:rPr>
              <w:t>„УТРИМАВСЯ”</w:t>
            </w:r>
          </w:p>
        </w:tc>
      </w:tr>
      <w:tr>
        <w:tc>
          <w:tcPr>
            <w:tcW w:w="5070" w:type="dxa"/>
          </w:tcPr>
          <w:p>
            <w:pPr>
              <w:tabs>
                <w:tab w:val="num" w:pos="-142"/>
              </w:tabs>
              <w:spacing w:after="120"/>
              <w:jc w:val="both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Затвердити річний звіт АТ «</w:t>
            </w:r>
            <w:proofErr w:type="spellStart"/>
            <w:r>
              <w:rPr>
                <w:sz w:val="22"/>
                <w:szCs w:val="22"/>
                <w:lang w:val="uk-UA" w:eastAsia="uk-UA"/>
              </w:rPr>
              <w:t>МетаБанк</w:t>
            </w:r>
            <w:proofErr w:type="spellEnd"/>
            <w:r>
              <w:rPr>
                <w:sz w:val="22"/>
                <w:szCs w:val="22"/>
                <w:lang w:val="uk-UA" w:eastAsia="uk-UA"/>
              </w:rPr>
              <w:t>» за 2021 рік (Додаток № 2 до протоколу річних загальних зборів акціонерів</w:t>
            </w:r>
            <w:r>
              <w:rPr>
                <w:bCs/>
                <w:iCs/>
                <w:sz w:val="22"/>
                <w:szCs w:val="22"/>
                <w:lang w:val="uk-UA" w:eastAsia="uk-UA"/>
              </w:rPr>
              <w:t>)</w:t>
            </w:r>
          </w:p>
        </w:tc>
        <w:tc>
          <w:tcPr>
            <w:tcW w:w="1559" w:type="dxa"/>
          </w:tcPr>
          <w:p>
            <w:pPr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</w:tcPr>
          <w:p>
            <w:pPr>
              <w:jc w:val="both"/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>
            <w:pPr>
              <w:jc w:val="both"/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</w:tr>
    </w:tbl>
    <w:p>
      <w:pPr>
        <w:jc w:val="both"/>
        <w:rPr>
          <w:rFonts w:ascii="Verdana" w:hAnsi="Verdana"/>
          <w:i/>
          <w:sz w:val="20"/>
          <w:szCs w:val="20"/>
          <w:lang w:val="uk-UA"/>
        </w:rPr>
      </w:pPr>
    </w:p>
    <w:p>
      <w:pPr>
        <w:jc w:val="both"/>
        <w:rPr>
          <w:rFonts w:ascii="Verdana" w:hAnsi="Verdana"/>
          <w:b/>
          <w:sz w:val="20"/>
          <w:szCs w:val="20"/>
          <w:lang w:val="uk-UA"/>
        </w:rPr>
      </w:pPr>
      <w:r>
        <w:rPr>
          <w:rFonts w:ascii="Verdana" w:hAnsi="Verdana"/>
          <w:i/>
          <w:sz w:val="20"/>
          <w:szCs w:val="20"/>
          <w:lang w:val="uk-UA"/>
        </w:rPr>
        <w:t>Питання порядку денного №3:</w:t>
      </w:r>
      <w:r>
        <w:rPr>
          <w:rFonts w:ascii="Verdana" w:hAnsi="Verdana"/>
          <w:sz w:val="20"/>
          <w:szCs w:val="20"/>
          <w:lang w:val="uk-UA"/>
        </w:rPr>
        <w:t xml:space="preserve"> </w:t>
      </w:r>
      <w:r>
        <w:rPr>
          <w:b/>
          <w:bCs/>
          <w:sz w:val="22"/>
          <w:szCs w:val="22"/>
          <w:lang w:val="uk-UA"/>
        </w:rPr>
        <w:t>Розгляд звіту Наглядової ради АТ «</w:t>
      </w:r>
      <w:proofErr w:type="spellStart"/>
      <w:r>
        <w:rPr>
          <w:b/>
          <w:bCs/>
          <w:sz w:val="22"/>
          <w:szCs w:val="22"/>
          <w:lang w:val="uk-UA"/>
        </w:rPr>
        <w:t>МетаБанк</w:t>
      </w:r>
      <w:proofErr w:type="spellEnd"/>
      <w:r>
        <w:rPr>
          <w:b/>
          <w:bCs/>
          <w:sz w:val="22"/>
          <w:szCs w:val="22"/>
          <w:lang w:val="uk-UA"/>
        </w:rPr>
        <w:t>» про результати роботи в 2021 році, затвердження заходів  та прийняття рішення за результатами/наслідками його розгляду</w:t>
      </w:r>
      <w:r>
        <w:rPr>
          <w:rFonts w:ascii="Verdana" w:hAnsi="Verdana"/>
          <w:b/>
          <w:bCs/>
          <w:sz w:val="20"/>
          <w:szCs w:val="20"/>
          <w:lang w:val="uk-UA"/>
        </w:rPr>
        <w:t>.</w:t>
      </w:r>
      <w:r>
        <w:rPr>
          <w:rFonts w:ascii="Verdana" w:hAnsi="Verdana"/>
          <w:b/>
          <w:sz w:val="20"/>
          <w:szCs w:val="20"/>
          <w:lang w:val="uk-UA"/>
        </w:rPr>
        <w:t xml:space="preserve"> </w:t>
      </w:r>
    </w:p>
    <w:p>
      <w:pPr>
        <w:jc w:val="both"/>
        <w:rPr>
          <w:rFonts w:ascii="Verdana" w:hAnsi="Verdana"/>
          <w:b/>
          <w:sz w:val="20"/>
          <w:szCs w:val="20"/>
          <w:lang w:val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1559"/>
        <w:gridCol w:w="1417"/>
        <w:gridCol w:w="1985"/>
      </w:tblGrid>
      <w:tr>
        <w:tc>
          <w:tcPr>
            <w:tcW w:w="5070" w:type="dxa"/>
          </w:tcPr>
          <w:p>
            <w:pPr>
              <w:jc w:val="both"/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i/>
                <w:sz w:val="20"/>
                <w:szCs w:val="20"/>
                <w:lang w:val="uk-UA"/>
              </w:rPr>
              <w:t>Проект(и) рішення:</w:t>
            </w:r>
            <w:r>
              <w:rPr>
                <w:rFonts w:ascii="Verdana" w:hAnsi="Verdana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b/>
                <w:sz w:val="20"/>
                <w:szCs w:val="20"/>
                <w:lang w:val="uk-UA"/>
              </w:rPr>
              <w:t>„ЗА”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b/>
                <w:sz w:val="20"/>
                <w:szCs w:val="20"/>
                <w:lang w:val="uk-UA"/>
              </w:rPr>
              <w:t>„ПРОТИ”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b/>
                <w:sz w:val="20"/>
                <w:szCs w:val="20"/>
                <w:lang w:val="uk-UA"/>
              </w:rPr>
              <w:t>„УТРИМАВСЯ”</w:t>
            </w:r>
          </w:p>
        </w:tc>
      </w:tr>
      <w:tr>
        <w:tc>
          <w:tcPr>
            <w:tcW w:w="5070" w:type="dxa"/>
          </w:tcPr>
          <w:p>
            <w:pPr>
              <w:tabs>
                <w:tab w:val="num" w:pos="-142"/>
              </w:tabs>
              <w:ind w:left="22" w:hanging="22"/>
              <w:jc w:val="both"/>
              <w:rPr>
                <w:sz w:val="21"/>
                <w:szCs w:val="21"/>
                <w:lang w:val="uk-UA" w:eastAsia="uk-UA"/>
              </w:rPr>
            </w:pPr>
            <w:r>
              <w:rPr>
                <w:bCs/>
                <w:sz w:val="21"/>
                <w:szCs w:val="21"/>
                <w:lang w:val="uk-UA" w:eastAsia="uk-UA"/>
              </w:rPr>
              <w:t>3.1</w:t>
            </w:r>
            <w:r>
              <w:rPr>
                <w:b/>
                <w:bCs/>
                <w:sz w:val="21"/>
                <w:szCs w:val="21"/>
                <w:lang w:val="uk-UA" w:eastAsia="uk-UA"/>
              </w:rPr>
              <w:t>.</w:t>
            </w:r>
            <w:r>
              <w:rPr>
                <w:bCs/>
                <w:sz w:val="21"/>
                <w:szCs w:val="21"/>
                <w:lang w:val="uk-UA" w:eastAsia="uk-UA"/>
              </w:rPr>
              <w:t xml:space="preserve"> </w:t>
            </w:r>
            <w:r>
              <w:rPr>
                <w:sz w:val="21"/>
                <w:szCs w:val="21"/>
                <w:lang w:val="uk-UA" w:eastAsia="uk-UA"/>
              </w:rPr>
              <w:t>Затвердити звіт Наглядової  ради АТ «</w:t>
            </w:r>
            <w:proofErr w:type="spellStart"/>
            <w:r>
              <w:rPr>
                <w:sz w:val="21"/>
                <w:szCs w:val="21"/>
                <w:lang w:val="uk-UA" w:eastAsia="uk-UA"/>
              </w:rPr>
              <w:t>МетаБанк</w:t>
            </w:r>
            <w:proofErr w:type="spellEnd"/>
            <w:r>
              <w:rPr>
                <w:sz w:val="21"/>
                <w:szCs w:val="21"/>
                <w:lang w:val="uk-UA" w:eastAsia="uk-UA"/>
              </w:rPr>
              <w:t>» про результати роботи в 2021 році (Додаток № 3 до протоколу річних загальних зборів акціонерів</w:t>
            </w:r>
            <w:r>
              <w:rPr>
                <w:bCs/>
                <w:iCs/>
                <w:sz w:val="21"/>
                <w:szCs w:val="21"/>
                <w:lang w:val="uk-UA" w:eastAsia="uk-UA"/>
              </w:rPr>
              <w:t>)</w:t>
            </w:r>
            <w:r>
              <w:rPr>
                <w:sz w:val="21"/>
                <w:szCs w:val="21"/>
                <w:lang w:val="uk-UA" w:eastAsia="uk-UA"/>
              </w:rPr>
              <w:t>.</w:t>
            </w:r>
          </w:p>
          <w:p>
            <w:pPr>
              <w:tabs>
                <w:tab w:val="num" w:pos="-142"/>
              </w:tabs>
              <w:ind w:firstLine="22"/>
              <w:jc w:val="both"/>
              <w:rPr>
                <w:bCs/>
                <w:iCs/>
                <w:sz w:val="21"/>
                <w:szCs w:val="21"/>
                <w:lang w:val="uk-UA" w:eastAsia="uk-UA"/>
              </w:rPr>
            </w:pPr>
            <w:r>
              <w:rPr>
                <w:bCs/>
                <w:sz w:val="21"/>
                <w:szCs w:val="21"/>
                <w:lang w:val="uk-UA" w:eastAsia="uk-UA"/>
              </w:rPr>
              <w:t xml:space="preserve">3.2. </w:t>
            </w:r>
            <w:r>
              <w:rPr>
                <w:sz w:val="21"/>
                <w:szCs w:val="21"/>
                <w:lang w:val="uk-UA" w:eastAsia="uk-UA"/>
              </w:rPr>
              <w:t xml:space="preserve">Затвердити </w:t>
            </w:r>
            <w:r>
              <w:rPr>
                <w:bCs/>
                <w:iCs/>
                <w:sz w:val="21"/>
                <w:szCs w:val="21"/>
                <w:lang w:val="uk-UA" w:eastAsia="uk-UA"/>
              </w:rPr>
              <w:t xml:space="preserve">заходи за результатами розгляду звіту Наглядової ради </w:t>
            </w:r>
            <w:r>
              <w:rPr>
                <w:sz w:val="21"/>
                <w:szCs w:val="21"/>
                <w:lang w:val="uk-UA" w:eastAsia="uk-UA"/>
              </w:rPr>
              <w:t>про результати роботи в 2021 році (Додаток № 4 до протоколу річних загальних зборів акціонерів</w:t>
            </w:r>
            <w:r>
              <w:rPr>
                <w:bCs/>
                <w:iCs/>
                <w:sz w:val="21"/>
                <w:szCs w:val="21"/>
                <w:lang w:val="uk-UA" w:eastAsia="uk-UA"/>
              </w:rPr>
              <w:t>).</w:t>
            </w:r>
          </w:p>
          <w:p>
            <w:pPr>
              <w:tabs>
                <w:tab w:val="num" w:pos="-142"/>
              </w:tabs>
              <w:spacing w:after="120"/>
              <w:ind w:left="22" w:hanging="22"/>
              <w:jc w:val="both"/>
              <w:rPr>
                <w:sz w:val="22"/>
                <w:szCs w:val="22"/>
                <w:lang w:val="uk-UA" w:eastAsia="uk-UA"/>
              </w:rPr>
            </w:pPr>
            <w:r>
              <w:rPr>
                <w:bCs/>
                <w:iCs/>
                <w:sz w:val="21"/>
                <w:szCs w:val="21"/>
                <w:lang w:val="uk-UA" w:eastAsia="uk-UA"/>
              </w:rPr>
              <w:t>3.3.</w:t>
            </w:r>
            <w:r>
              <w:rPr>
                <w:sz w:val="22"/>
                <w:szCs w:val="22"/>
                <w:lang w:val="uk-UA" w:eastAsia="uk-UA"/>
              </w:rPr>
              <w:t>Визнати роботу Наглядової ради АТ «</w:t>
            </w:r>
            <w:proofErr w:type="spellStart"/>
            <w:r>
              <w:rPr>
                <w:sz w:val="22"/>
                <w:szCs w:val="22"/>
                <w:lang w:val="uk-UA" w:eastAsia="uk-UA"/>
              </w:rPr>
              <w:t>МетаБанк</w:t>
            </w:r>
            <w:proofErr w:type="spellEnd"/>
            <w:r>
              <w:rPr>
                <w:sz w:val="22"/>
                <w:szCs w:val="22"/>
                <w:lang w:val="uk-UA" w:eastAsia="uk-UA"/>
              </w:rPr>
              <w:t>» в 2021  році задовільною та такою, що відповідає цілям та напрямкам діяльності Банку.</w:t>
            </w:r>
          </w:p>
        </w:tc>
        <w:tc>
          <w:tcPr>
            <w:tcW w:w="1559" w:type="dxa"/>
          </w:tcPr>
          <w:p>
            <w:pPr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</w:tcPr>
          <w:p>
            <w:pPr>
              <w:jc w:val="both"/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>
            <w:pPr>
              <w:jc w:val="both"/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</w:tr>
    </w:tbl>
    <w:p>
      <w:pPr>
        <w:jc w:val="both"/>
        <w:rPr>
          <w:rFonts w:ascii="Verdana" w:hAnsi="Verdana"/>
          <w:i/>
          <w:sz w:val="20"/>
          <w:szCs w:val="20"/>
          <w:lang w:val="uk-UA"/>
        </w:rPr>
      </w:pPr>
    </w:p>
    <w:p>
      <w:pPr>
        <w:jc w:val="both"/>
        <w:rPr>
          <w:rFonts w:ascii="Verdana" w:hAnsi="Verdana"/>
          <w:b/>
          <w:sz w:val="20"/>
          <w:szCs w:val="20"/>
          <w:lang w:val="uk-UA"/>
        </w:rPr>
      </w:pPr>
      <w:r>
        <w:rPr>
          <w:rFonts w:ascii="Verdana" w:hAnsi="Verdana"/>
          <w:i/>
          <w:sz w:val="20"/>
          <w:szCs w:val="20"/>
          <w:lang w:val="uk-UA"/>
        </w:rPr>
        <w:t>Питання порядку денного №4:</w:t>
      </w:r>
      <w:r>
        <w:rPr>
          <w:rFonts w:ascii="Verdana" w:hAnsi="Verdana"/>
          <w:sz w:val="20"/>
          <w:szCs w:val="20"/>
          <w:lang w:val="uk-UA"/>
        </w:rPr>
        <w:t xml:space="preserve"> </w:t>
      </w:r>
      <w:r>
        <w:rPr>
          <w:b/>
          <w:bCs/>
          <w:sz w:val="22"/>
          <w:szCs w:val="22"/>
          <w:lang w:val="uk-UA"/>
        </w:rPr>
        <w:t>Розгляд висновків (звіту) зовнішнього аудитора та затвердження заходів за результатами його розгляду</w:t>
      </w:r>
      <w:r>
        <w:rPr>
          <w:rFonts w:ascii="Verdana" w:hAnsi="Verdana"/>
          <w:b/>
          <w:bCs/>
          <w:sz w:val="20"/>
          <w:szCs w:val="20"/>
          <w:lang w:val="uk-UA"/>
        </w:rPr>
        <w:t>.</w:t>
      </w:r>
      <w:r>
        <w:rPr>
          <w:rFonts w:ascii="Verdana" w:hAnsi="Verdana"/>
          <w:b/>
          <w:sz w:val="20"/>
          <w:szCs w:val="20"/>
          <w:lang w:val="uk-UA"/>
        </w:rPr>
        <w:t xml:space="preserve"> </w:t>
      </w:r>
    </w:p>
    <w:p>
      <w:pPr>
        <w:jc w:val="both"/>
        <w:rPr>
          <w:rFonts w:ascii="Verdana" w:hAnsi="Verdana"/>
          <w:b/>
          <w:sz w:val="20"/>
          <w:szCs w:val="20"/>
          <w:lang w:val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1559"/>
        <w:gridCol w:w="1417"/>
        <w:gridCol w:w="1985"/>
      </w:tblGrid>
      <w:tr>
        <w:tc>
          <w:tcPr>
            <w:tcW w:w="5070" w:type="dxa"/>
          </w:tcPr>
          <w:p>
            <w:pPr>
              <w:jc w:val="both"/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i/>
                <w:sz w:val="20"/>
                <w:szCs w:val="20"/>
                <w:lang w:val="uk-UA"/>
              </w:rPr>
              <w:lastRenderedPageBreak/>
              <w:t>Проект(и) рішення:</w:t>
            </w:r>
            <w:r>
              <w:rPr>
                <w:rFonts w:ascii="Verdana" w:hAnsi="Verdana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b/>
                <w:sz w:val="20"/>
                <w:szCs w:val="20"/>
                <w:lang w:val="uk-UA"/>
              </w:rPr>
              <w:t>„ЗА”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b/>
                <w:sz w:val="20"/>
                <w:szCs w:val="20"/>
                <w:lang w:val="uk-UA"/>
              </w:rPr>
              <w:t>„ПРОТИ”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b/>
                <w:sz w:val="20"/>
                <w:szCs w:val="20"/>
                <w:lang w:val="uk-UA"/>
              </w:rPr>
              <w:t>„УТРИМАВСЯ”</w:t>
            </w:r>
          </w:p>
        </w:tc>
      </w:tr>
      <w:tr>
        <w:tc>
          <w:tcPr>
            <w:tcW w:w="5070" w:type="dxa"/>
          </w:tcPr>
          <w:p>
            <w:pPr>
              <w:tabs>
                <w:tab w:val="num" w:pos="22"/>
              </w:tabs>
              <w:jc w:val="both"/>
              <w:rPr>
                <w:sz w:val="21"/>
                <w:szCs w:val="21"/>
                <w:lang w:val="uk-UA" w:eastAsia="uk-UA"/>
              </w:rPr>
            </w:pPr>
            <w:r>
              <w:rPr>
                <w:sz w:val="21"/>
                <w:szCs w:val="21"/>
                <w:lang w:val="uk-UA" w:eastAsia="uk-UA"/>
              </w:rPr>
              <w:t>4.1. Затвердити висновок (звіт) зовнішнього аудитора (ТОВ «ПКФ «Україна») про достовірність фінансової звітності АТ «</w:t>
            </w:r>
            <w:proofErr w:type="spellStart"/>
            <w:r>
              <w:rPr>
                <w:sz w:val="21"/>
                <w:szCs w:val="21"/>
                <w:lang w:val="uk-UA" w:eastAsia="uk-UA"/>
              </w:rPr>
              <w:t>МетаБанк</w:t>
            </w:r>
            <w:proofErr w:type="spellEnd"/>
            <w:r>
              <w:rPr>
                <w:sz w:val="21"/>
                <w:szCs w:val="21"/>
                <w:lang w:val="uk-UA" w:eastAsia="uk-UA"/>
              </w:rPr>
              <w:t>» за 2021 рік станом на 31.12.2021 року (Додаток № 5 до протоколу річних загальних зборів акціонерів</w:t>
            </w:r>
            <w:r>
              <w:rPr>
                <w:bCs/>
                <w:iCs/>
                <w:sz w:val="21"/>
                <w:szCs w:val="21"/>
                <w:lang w:val="uk-UA" w:eastAsia="uk-UA"/>
              </w:rPr>
              <w:t>)</w:t>
            </w:r>
            <w:r>
              <w:rPr>
                <w:sz w:val="21"/>
                <w:szCs w:val="21"/>
                <w:lang w:val="uk-UA" w:eastAsia="uk-UA"/>
              </w:rPr>
              <w:t>.</w:t>
            </w:r>
          </w:p>
          <w:p>
            <w:pPr>
              <w:tabs>
                <w:tab w:val="num" w:pos="22"/>
              </w:tabs>
              <w:spacing w:after="120"/>
              <w:jc w:val="both"/>
              <w:rPr>
                <w:bCs/>
                <w:iCs/>
                <w:sz w:val="21"/>
                <w:szCs w:val="21"/>
                <w:lang w:val="uk-UA" w:eastAsia="uk-UA"/>
              </w:rPr>
            </w:pPr>
            <w:r>
              <w:rPr>
                <w:sz w:val="21"/>
                <w:szCs w:val="21"/>
                <w:lang w:val="uk-UA" w:eastAsia="uk-UA"/>
              </w:rPr>
              <w:t xml:space="preserve">4.2. Затвердити </w:t>
            </w:r>
            <w:r>
              <w:rPr>
                <w:bCs/>
                <w:iCs/>
                <w:sz w:val="21"/>
                <w:szCs w:val="21"/>
                <w:lang w:val="uk-UA" w:eastAsia="uk-UA"/>
              </w:rPr>
              <w:t xml:space="preserve">заходи за результатами розгляду висновку (звіту) зовнішнього аудитора </w:t>
            </w:r>
            <w:r>
              <w:rPr>
                <w:sz w:val="21"/>
                <w:szCs w:val="21"/>
                <w:lang w:val="uk-UA" w:eastAsia="uk-UA"/>
              </w:rPr>
              <w:t>ТОВ «ПКФ «Україна» (Додаток № 6 до протоколу річних загальних зборів акціонерів</w:t>
            </w:r>
            <w:r>
              <w:rPr>
                <w:bCs/>
                <w:iCs/>
                <w:sz w:val="21"/>
                <w:szCs w:val="21"/>
                <w:lang w:val="uk-UA" w:eastAsia="uk-UA"/>
              </w:rPr>
              <w:t>).</w:t>
            </w:r>
          </w:p>
        </w:tc>
        <w:tc>
          <w:tcPr>
            <w:tcW w:w="1559" w:type="dxa"/>
          </w:tcPr>
          <w:p>
            <w:pPr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</w:tcPr>
          <w:p>
            <w:pPr>
              <w:jc w:val="both"/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>
            <w:pPr>
              <w:jc w:val="both"/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</w:tr>
    </w:tbl>
    <w:p>
      <w:pPr>
        <w:jc w:val="both"/>
        <w:rPr>
          <w:rFonts w:ascii="Verdana" w:hAnsi="Verdana"/>
          <w:sz w:val="20"/>
          <w:szCs w:val="20"/>
          <w:lang w:val="uk-UA"/>
        </w:rPr>
      </w:pPr>
    </w:p>
    <w:p>
      <w:pPr>
        <w:jc w:val="both"/>
        <w:rPr>
          <w:rFonts w:ascii="Verdana" w:hAnsi="Verdana"/>
          <w:b/>
          <w:sz w:val="20"/>
          <w:szCs w:val="20"/>
          <w:lang w:val="uk-UA"/>
        </w:rPr>
      </w:pPr>
      <w:r>
        <w:rPr>
          <w:rFonts w:ascii="Verdana" w:hAnsi="Verdana"/>
          <w:i/>
          <w:sz w:val="20"/>
          <w:szCs w:val="20"/>
          <w:lang w:val="uk-UA"/>
        </w:rPr>
        <w:t>Питання порядку денного №5:</w:t>
      </w:r>
      <w:r>
        <w:rPr>
          <w:rFonts w:ascii="Verdana" w:hAnsi="Verdana"/>
          <w:sz w:val="20"/>
          <w:szCs w:val="20"/>
          <w:lang w:val="uk-UA"/>
        </w:rPr>
        <w:t xml:space="preserve"> </w:t>
      </w:r>
      <w:r>
        <w:rPr>
          <w:b/>
          <w:bCs/>
          <w:sz w:val="22"/>
          <w:szCs w:val="22"/>
          <w:lang w:val="uk-UA"/>
        </w:rPr>
        <w:t>Про розподіл прибутку АТ «</w:t>
      </w:r>
      <w:proofErr w:type="spellStart"/>
      <w:r>
        <w:rPr>
          <w:b/>
          <w:bCs/>
          <w:sz w:val="22"/>
          <w:szCs w:val="22"/>
          <w:lang w:val="uk-UA"/>
        </w:rPr>
        <w:t>МетаБанк</w:t>
      </w:r>
      <w:proofErr w:type="spellEnd"/>
      <w:r>
        <w:rPr>
          <w:b/>
          <w:bCs/>
          <w:sz w:val="22"/>
          <w:szCs w:val="22"/>
          <w:lang w:val="uk-UA"/>
        </w:rPr>
        <w:t>» та виплату дивідендів за 2021 рік.</w:t>
      </w:r>
      <w:r>
        <w:rPr>
          <w:rFonts w:ascii="Verdana" w:hAnsi="Verdana"/>
          <w:b/>
          <w:sz w:val="20"/>
          <w:szCs w:val="20"/>
          <w:lang w:val="uk-UA"/>
        </w:rPr>
        <w:t xml:space="preserve"> </w:t>
      </w:r>
    </w:p>
    <w:p>
      <w:pPr>
        <w:jc w:val="both"/>
        <w:rPr>
          <w:rFonts w:ascii="Verdana" w:hAnsi="Verdana"/>
          <w:b/>
          <w:sz w:val="20"/>
          <w:szCs w:val="20"/>
          <w:lang w:val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1559"/>
        <w:gridCol w:w="1417"/>
        <w:gridCol w:w="1985"/>
      </w:tblGrid>
      <w:tr>
        <w:tc>
          <w:tcPr>
            <w:tcW w:w="5070" w:type="dxa"/>
          </w:tcPr>
          <w:p>
            <w:pPr>
              <w:jc w:val="both"/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i/>
                <w:sz w:val="20"/>
                <w:szCs w:val="20"/>
                <w:lang w:val="uk-UA"/>
              </w:rPr>
              <w:t>Проект(и) рішення:</w:t>
            </w:r>
            <w:r>
              <w:rPr>
                <w:rFonts w:ascii="Verdana" w:hAnsi="Verdana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b/>
                <w:sz w:val="20"/>
                <w:szCs w:val="20"/>
                <w:lang w:val="uk-UA"/>
              </w:rPr>
              <w:t>„ЗА”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b/>
                <w:sz w:val="20"/>
                <w:szCs w:val="20"/>
                <w:lang w:val="uk-UA"/>
              </w:rPr>
              <w:t>„ПРОТИ”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b/>
                <w:sz w:val="20"/>
                <w:szCs w:val="20"/>
                <w:lang w:val="uk-UA"/>
              </w:rPr>
              <w:t>„УТРИМАВСЯ”</w:t>
            </w:r>
          </w:p>
        </w:tc>
      </w:tr>
      <w:tr>
        <w:tc>
          <w:tcPr>
            <w:tcW w:w="5070" w:type="dxa"/>
          </w:tcPr>
          <w:p>
            <w:pPr>
              <w:pStyle w:val="3"/>
              <w:spacing w:after="0"/>
              <w:jc w:val="both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5.1. Розподілити прибуток, отриманий АТ «</w:t>
            </w:r>
            <w:proofErr w:type="spellStart"/>
            <w:r>
              <w:rPr>
                <w:sz w:val="21"/>
                <w:szCs w:val="21"/>
                <w:lang w:val="uk-UA"/>
              </w:rPr>
              <w:t>МетаБанк</w:t>
            </w:r>
            <w:proofErr w:type="spellEnd"/>
            <w:r>
              <w:rPr>
                <w:sz w:val="21"/>
                <w:szCs w:val="21"/>
                <w:lang w:val="uk-UA"/>
              </w:rPr>
              <w:t xml:space="preserve">» за  результатами діяльності в 2021 році, в розмірі </w:t>
            </w:r>
            <w:r>
              <w:rPr>
                <w:b/>
                <w:sz w:val="21"/>
                <w:szCs w:val="21"/>
                <w:lang w:val="uk-UA"/>
              </w:rPr>
              <w:t xml:space="preserve"> 45 790 790,58</w:t>
            </w:r>
            <w:r>
              <w:rPr>
                <w:sz w:val="21"/>
                <w:szCs w:val="21"/>
                <w:lang w:val="uk-UA"/>
              </w:rPr>
              <w:t xml:space="preserve"> гривень,  та суму дооцінки основних засобів, що вибули в 2021 році, в розмірі </w:t>
            </w:r>
            <w:r>
              <w:rPr>
                <w:b/>
                <w:sz w:val="21"/>
                <w:szCs w:val="21"/>
                <w:lang w:val="uk-UA"/>
              </w:rPr>
              <w:t xml:space="preserve">1 359 690,12 </w:t>
            </w:r>
            <w:r>
              <w:rPr>
                <w:sz w:val="21"/>
                <w:szCs w:val="21"/>
                <w:lang w:val="uk-UA"/>
              </w:rPr>
              <w:t xml:space="preserve">гривень (всього прибуток до розподілу – </w:t>
            </w:r>
            <w:r>
              <w:rPr>
                <w:b/>
                <w:sz w:val="21"/>
                <w:szCs w:val="21"/>
                <w:lang w:val="uk-UA"/>
              </w:rPr>
              <w:t xml:space="preserve"> 47 150 480,70 </w:t>
            </w:r>
            <w:r>
              <w:rPr>
                <w:sz w:val="21"/>
                <w:szCs w:val="21"/>
                <w:lang w:val="uk-UA"/>
              </w:rPr>
              <w:t>гривень) в наступному порядку та розмірах (Додаток № 7 до протоколу річних загальних зборів акціонерів</w:t>
            </w:r>
            <w:r>
              <w:rPr>
                <w:bCs/>
                <w:iCs/>
                <w:sz w:val="21"/>
                <w:szCs w:val="21"/>
                <w:lang w:val="uk-UA"/>
              </w:rPr>
              <w:t>)</w:t>
            </w:r>
            <w:r>
              <w:rPr>
                <w:sz w:val="21"/>
                <w:szCs w:val="21"/>
                <w:lang w:val="uk-UA"/>
              </w:rPr>
              <w:t>:</w:t>
            </w:r>
          </w:p>
          <w:p>
            <w:pPr>
              <w:pStyle w:val="3"/>
              <w:spacing w:after="0"/>
              <w:ind w:left="-709" w:firstLine="731"/>
              <w:jc w:val="both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- направити до резервного фонду –  </w:t>
            </w:r>
            <w:r>
              <w:rPr>
                <w:b/>
                <w:snapToGrid w:val="0"/>
                <w:sz w:val="21"/>
                <w:szCs w:val="21"/>
                <w:lang w:val="uk-UA"/>
              </w:rPr>
              <w:t xml:space="preserve">2 357 524,04 </w:t>
            </w:r>
            <w:r>
              <w:rPr>
                <w:sz w:val="21"/>
                <w:szCs w:val="21"/>
                <w:lang w:val="uk-UA"/>
              </w:rPr>
              <w:t>грн.;</w:t>
            </w:r>
          </w:p>
          <w:p>
            <w:pPr>
              <w:pStyle w:val="3"/>
              <w:tabs>
                <w:tab w:val="left" w:pos="22"/>
                <w:tab w:val="left" w:pos="164"/>
              </w:tabs>
              <w:spacing w:after="0"/>
              <w:ind w:left="22"/>
              <w:jc w:val="both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- направити на виплату дивідендів за привілейованими іменними акціями відповідно до Статуту Банку –  </w:t>
            </w:r>
            <w:r>
              <w:rPr>
                <w:b/>
                <w:sz w:val="21"/>
                <w:szCs w:val="21"/>
                <w:lang w:val="uk-UA"/>
              </w:rPr>
              <w:t>950,58</w:t>
            </w:r>
            <w:r>
              <w:rPr>
                <w:sz w:val="21"/>
                <w:szCs w:val="21"/>
                <w:lang w:val="uk-UA"/>
              </w:rPr>
              <w:t xml:space="preserve"> грн.;</w:t>
            </w:r>
          </w:p>
          <w:p>
            <w:pPr>
              <w:pStyle w:val="31"/>
              <w:ind w:left="2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- залишити нерозподіленою частину прибутку за 2021 рік в розмірі </w:t>
            </w:r>
            <w:r>
              <w:rPr>
                <w:bCs/>
                <w:sz w:val="22"/>
                <w:szCs w:val="22"/>
              </w:rPr>
              <w:t>44 792 006,08</w:t>
            </w:r>
            <w:r>
              <w:rPr>
                <w:b w:val="0"/>
                <w:sz w:val="22"/>
                <w:szCs w:val="22"/>
              </w:rPr>
              <w:t xml:space="preserve"> грн. та направити її на рахунок 5030 «Нерозподілені прибутки минулих років».</w:t>
            </w:r>
          </w:p>
          <w:p>
            <w:pPr>
              <w:pStyle w:val="3"/>
              <w:ind w:firstLine="22"/>
              <w:jc w:val="both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5.2. Дивіденди  за 2021  рік по простим іменним акціям Банку не нараховувати та не виплачувати.</w:t>
            </w:r>
          </w:p>
        </w:tc>
        <w:tc>
          <w:tcPr>
            <w:tcW w:w="1559" w:type="dxa"/>
          </w:tcPr>
          <w:p>
            <w:pPr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</w:tcPr>
          <w:p>
            <w:pPr>
              <w:jc w:val="both"/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>
            <w:pPr>
              <w:jc w:val="both"/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</w:tr>
    </w:tbl>
    <w:p>
      <w:pPr>
        <w:jc w:val="both"/>
        <w:rPr>
          <w:rFonts w:ascii="Verdana" w:hAnsi="Verdana"/>
          <w:i/>
          <w:sz w:val="20"/>
          <w:szCs w:val="20"/>
          <w:lang w:val="uk-UA"/>
        </w:rPr>
      </w:pPr>
    </w:p>
    <w:p>
      <w:pPr>
        <w:jc w:val="both"/>
        <w:rPr>
          <w:rFonts w:ascii="Verdana" w:hAnsi="Verdana"/>
          <w:b/>
          <w:sz w:val="20"/>
          <w:szCs w:val="20"/>
          <w:lang w:val="uk-UA"/>
        </w:rPr>
      </w:pPr>
      <w:r>
        <w:rPr>
          <w:rFonts w:ascii="Verdana" w:hAnsi="Verdana"/>
          <w:i/>
          <w:sz w:val="20"/>
          <w:szCs w:val="20"/>
          <w:lang w:val="uk-UA"/>
        </w:rPr>
        <w:t>Питання порядку денного №6:</w:t>
      </w:r>
      <w:r>
        <w:rPr>
          <w:rFonts w:ascii="Verdana" w:hAnsi="Verdana"/>
          <w:sz w:val="20"/>
          <w:szCs w:val="20"/>
          <w:lang w:val="uk-UA"/>
        </w:rPr>
        <w:t xml:space="preserve"> </w:t>
      </w:r>
      <w:r>
        <w:rPr>
          <w:b/>
          <w:bCs/>
          <w:sz w:val="22"/>
          <w:szCs w:val="22"/>
          <w:lang w:val="uk-UA"/>
        </w:rPr>
        <w:t>Про внесення змін до</w:t>
      </w:r>
      <w:r>
        <w:rPr>
          <w:b/>
          <w:sz w:val="22"/>
          <w:szCs w:val="22"/>
          <w:lang w:val="uk-UA"/>
        </w:rPr>
        <w:t xml:space="preserve"> Положення про винагороду членів Наглядової ради АТ «</w:t>
      </w:r>
      <w:proofErr w:type="spellStart"/>
      <w:r>
        <w:rPr>
          <w:b/>
          <w:sz w:val="22"/>
          <w:szCs w:val="22"/>
          <w:lang w:val="uk-UA"/>
        </w:rPr>
        <w:t>МетаБанк</w:t>
      </w:r>
      <w:proofErr w:type="spellEnd"/>
      <w:r>
        <w:rPr>
          <w:b/>
          <w:sz w:val="22"/>
          <w:szCs w:val="22"/>
          <w:lang w:val="uk-UA"/>
        </w:rPr>
        <w:t>»</w:t>
      </w:r>
      <w:r>
        <w:rPr>
          <w:b/>
          <w:bCs/>
          <w:sz w:val="22"/>
          <w:szCs w:val="22"/>
          <w:lang w:val="uk-UA"/>
        </w:rPr>
        <w:t xml:space="preserve"> шляхом викладення його в новій редакції</w:t>
      </w:r>
      <w:r>
        <w:rPr>
          <w:rFonts w:ascii="Verdana" w:hAnsi="Verdana"/>
          <w:b/>
          <w:bCs/>
          <w:sz w:val="20"/>
          <w:szCs w:val="20"/>
          <w:lang w:val="uk-UA"/>
        </w:rPr>
        <w:t>.</w:t>
      </w:r>
      <w:r>
        <w:rPr>
          <w:rFonts w:ascii="Verdana" w:hAnsi="Verdana"/>
          <w:b/>
          <w:sz w:val="20"/>
          <w:szCs w:val="20"/>
          <w:lang w:val="uk-UA"/>
        </w:rPr>
        <w:t xml:space="preserve"> </w:t>
      </w:r>
    </w:p>
    <w:p>
      <w:pPr>
        <w:jc w:val="both"/>
        <w:rPr>
          <w:rFonts w:ascii="Verdana" w:hAnsi="Verdana"/>
          <w:b/>
          <w:sz w:val="20"/>
          <w:szCs w:val="20"/>
          <w:lang w:val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1559"/>
        <w:gridCol w:w="1417"/>
        <w:gridCol w:w="1985"/>
      </w:tblGrid>
      <w:tr>
        <w:tc>
          <w:tcPr>
            <w:tcW w:w="5070" w:type="dxa"/>
          </w:tcPr>
          <w:p>
            <w:pPr>
              <w:jc w:val="both"/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i/>
                <w:sz w:val="20"/>
                <w:szCs w:val="20"/>
                <w:lang w:val="uk-UA"/>
              </w:rPr>
              <w:t>Проект(и) рішення:</w:t>
            </w:r>
            <w:r>
              <w:rPr>
                <w:rFonts w:ascii="Verdana" w:hAnsi="Verdana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b/>
                <w:sz w:val="20"/>
                <w:szCs w:val="20"/>
                <w:lang w:val="uk-UA"/>
              </w:rPr>
              <w:t>„ЗА”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b/>
                <w:sz w:val="20"/>
                <w:szCs w:val="20"/>
                <w:lang w:val="uk-UA"/>
              </w:rPr>
              <w:t>„ПРОТИ”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b/>
                <w:sz w:val="20"/>
                <w:szCs w:val="20"/>
                <w:lang w:val="uk-UA"/>
              </w:rPr>
              <w:t>„УТРИМАВСЯ”</w:t>
            </w:r>
          </w:p>
        </w:tc>
      </w:tr>
      <w:tr>
        <w:tc>
          <w:tcPr>
            <w:tcW w:w="5070" w:type="dxa"/>
          </w:tcPr>
          <w:p>
            <w:pPr>
              <w:tabs>
                <w:tab w:val="num" w:pos="-142"/>
              </w:tabs>
              <w:ind w:left="22"/>
              <w:jc w:val="both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Затвердити зміни до Положення про винагороду членів Наглядову раду АТ «</w:t>
            </w:r>
            <w:proofErr w:type="spellStart"/>
            <w:r>
              <w:rPr>
                <w:sz w:val="22"/>
                <w:szCs w:val="22"/>
                <w:lang w:val="uk-UA"/>
              </w:rPr>
              <w:t>МетаБанк</w:t>
            </w:r>
            <w:proofErr w:type="spellEnd"/>
            <w:r>
              <w:rPr>
                <w:sz w:val="22"/>
                <w:szCs w:val="22"/>
                <w:lang w:val="uk-UA"/>
              </w:rPr>
              <w:t>» шляхом викладення його в новій редакції (Додаток № 8 до протоколу річних загальних зборів акціонерів</w:t>
            </w:r>
            <w:r>
              <w:rPr>
                <w:bCs/>
                <w:iCs/>
                <w:sz w:val="22"/>
                <w:szCs w:val="22"/>
                <w:lang w:val="uk-UA"/>
              </w:rPr>
              <w:t>).</w:t>
            </w:r>
          </w:p>
        </w:tc>
        <w:tc>
          <w:tcPr>
            <w:tcW w:w="1559" w:type="dxa"/>
          </w:tcPr>
          <w:p>
            <w:pPr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</w:tcPr>
          <w:p>
            <w:pPr>
              <w:jc w:val="both"/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>
            <w:pPr>
              <w:jc w:val="both"/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</w:tr>
    </w:tbl>
    <w:p>
      <w:pPr>
        <w:jc w:val="both"/>
        <w:rPr>
          <w:rFonts w:ascii="Verdana" w:hAnsi="Verdana"/>
          <w:i/>
          <w:sz w:val="20"/>
          <w:szCs w:val="20"/>
          <w:lang w:val="uk-UA"/>
        </w:rPr>
      </w:pPr>
    </w:p>
    <w:p>
      <w:pPr>
        <w:jc w:val="both"/>
        <w:rPr>
          <w:rFonts w:ascii="Verdana" w:hAnsi="Verdana"/>
          <w:b/>
          <w:sz w:val="20"/>
          <w:szCs w:val="20"/>
          <w:lang w:val="uk-UA"/>
        </w:rPr>
      </w:pPr>
      <w:r>
        <w:rPr>
          <w:rFonts w:ascii="Verdana" w:hAnsi="Verdana"/>
          <w:i/>
          <w:sz w:val="20"/>
          <w:szCs w:val="20"/>
          <w:lang w:val="uk-UA"/>
        </w:rPr>
        <w:t>Питання порядку денного №7:</w:t>
      </w:r>
      <w:r>
        <w:rPr>
          <w:rFonts w:ascii="Verdana" w:hAnsi="Verdana"/>
          <w:sz w:val="20"/>
          <w:szCs w:val="20"/>
          <w:lang w:val="uk-UA"/>
        </w:rPr>
        <w:t xml:space="preserve"> </w:t>
      </w:r>
      <w:r>
        <w:rPr>
          <w:b/>
          <w:bCs/>
          <w:sz w:val="22"/>
          <w:szCs w:val="22"/>
          <w:lang w:val="uk-UA"/>
        </w:rPr>
        <w:t>Затвердження звіту про винагороду членів Наглядової ради АТ «</w:t>
      </w:r>
      <w:proofErr w:type="spellStart"/>
      <w:r>
        <w:rPr>
          <w:b/>
          <w:bCs/>
          <w:sz w:val="22"/>
          <w:szCs w:val="22"/>
          <w:lang w:val="uk-UA"/>
        </w:rPr>
        <w:t>МетаБанк</w:t>
      </w:r>
      <w:proofErr w:type="spellEnd"/>
      <w:r>
        <w:rPr>
          <w:b/>
          <w:bCs/>
          <w:sz w:val="22"/>
          <w:szCs w:val="22"/>
          <w:lang w:val="uk-UA"/>
        </w:rPr>
        <w:t>» за 20</w:t>
      </w:r>
      <w:r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  <w:lang w:val="uk-UA"/>
        </w:rPr>
        <w:t>1 рік</w:t>
      </w:r>
      <w:r>
        <w:rPr>
          <w:rFonts w:ascii="Verdana" w:hAnsi="Verdana"/>
          <w:b/>
          <w:bCs/>
          <w:sz w:val="20"/>
          <w:szCs w:val="20"/>
          <w:lang w:val="uk-UA"/>
        </w:rPr>
        <w:t>.</w:t>
      </w:r>
      <w:r>
        <w:rPr>
          <w:rFonts w:ascii="Verdana" w:hAnsi="Verdana"/>
          <w:b/>
          <w:sz w:val="20"/>
          <w:szCs w:val="20"/>
          <w:lang w:val="uk-UA"/>
        </w:rPr>
        <w:t xml:space="preserve"> </w:t>
      </w:r>
    </w:p>
    <w:p>
      <w:pPr>
        <w:jc w:val="both"/>
        <w:rPr>
          <w:rFonts w:ascii="Verdana" w:hAnsi="Verdana"/>
          <w:b/>
          <w:sz w:val="20"/>
          <w:szCs w:val="20"/>
          <w:lang w:val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7"/>
        <w:gridCol w:w="1134"/>
        <w:gridCol w:w="1275"/>
        <w:gridCol w:w="1985"/>
      </w:tblGrid>
      <w:tr>
        <w:tc>
          <w:tcPr>
            <w:tcW w:w="5637" w:type="dxa"/>
          </w:tcPr>
          <w:p>
            <w:pPr>
              <w:jc w:val="both"/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i/>
                <w:sz w:val="20"/>
                <w:szCs w:val="20"/>
                <w:lang w:val="uk-UA"/>
              </w:rPr>
              <w:t>Проект(и) рішення:</w:t>
            </w:r>
            <w:r>
              <w:rPr>
                <w:rFonts w:ascii="Verdana" w:hAnsi="Verdana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b/>
                <w:sz w:val="20"/>
                <w:szCs w:val="20"/>
                <w:lang w:val="uk-UA"/>
              </w:rPr>
              <w:t>„ЗА”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b/>
                <w:sz w:val="20"/>
                <w:szCs w:val="20"/>
                <w:lang w:val="uk-UA"/>
              </w:rPr>
              <w:t>„ПРОТИ”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Verdana" w:hAnsi="Verdana"/>
                <w:b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b/>
                <w:sz w:val="20"/>
                <w:szCs w:val="20"/>
                <w:lang w:val="uk-UA"/>
              </w:rPr>
              <w:t>„УТРИМАВСЯ”</w:t>
            </w:r>
          </w:p>
        </w:tc>
      </w:tr>
      <w:tr>
        <w:tc>
          <w:tcPr>
            <w:tcW w:w="5637" w:type="dxa"/>
          </w:tcPr>
          <w:p>
            <w:pPr>
              <w:pStyle w:val="a3"/>
              <w:spacing w:after="200" w:line="276" w:lineRule="auto"/>
              <w:ind w:left="0"/>
              <w:contextualSpacing/>
              <w:jc w:val="both"/>
              <w:rPr>
                <w:rFonts w:ascii="Verdana" w:hAnsi="Verdana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Затвердити звіт про винагороду членів Наглядової ради АТ «</w:t>
            </w:r>
            <w:proofErr w:type="spellStart"/>
            <w:r>
              <w:rPr>
                <w:sz w:val="22"/>
                <w:szCs w:val="22"/>
                <w:lang w:val="uk-UA"/>
              </w:rPr>
              <w:t>МетаБанк</w:t>
            </w:r>
            <w:proofErr w:type="spellEnd"/>
            <w:r>
              <w:rPr>
                <w:sz w:val="22"/>
                <w:szCs w:val="22"/>
                <w:lang w:val="uk-UA"/>
              </w:rPr>
              <w:t>» за 20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uk-UA"/>
              </w:rPr>
              <w:t>1 рік (Додаток № 9 до протоколу річних загальних зборів акціонерів</w:t>
            </w:r>
            <w:r>
              <w:rPr>
                <w:bCs/>
                <w:iCs/>
                <w:sz w:val="22"/>
                <w:szCs w:val="22"/>
                <w:lang w:val="uk-UA"/>
              </w:rPr>
              <w:t>)</w:t>
            </w:r>
          </w:p>
        </w:tc>
        <w:tc>
          <w:tcPr>
            <w:tcW w:w="1134" w:type="dxa"/>
          </w:tcPr>
          <w:p>
            <w:pPr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>
            <w:pPr>
              <w:jc w:val="both"/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>
            <w:pPr>
              <w:jc w:val="both"/>
              <w:rPr>
                <w:rFonts w:ascii="Verdana" w:hAnsi="Verdana"/>
                <w:sz w:val="20"/>
                <w:szCs w:val="20"/>
                <w:lang w:val="uk-UA"/>
              </w:rPr>
            </w:pPr>
          </w:p>
        </w:tc>
      </w:tr>
    </w:tbl>
    <w:p>
      <w:pPr>
        <w:jc w:val="both"/>
        <w:rPr>
          <w:rFonts w:ascii="Verdana" w:hAnsi="Verdana"/>
          <w:sz w:val="20"/>
          <w:szCs w:val="20"/>
          <w:lang w:val="uk-UA"/>
        </w:rPr>
      </w:pPr>
    </w:p>
    <w:p>
      <w:pPr>
        <w:rPr>
          <w:rFonts w:ascii="Verdana" w:hAnsi="Verdana"/>
          <w:sz w:val="20"/>
          <w:szCs w:val="20"/>
          <w:lang w:val="uk-UA"/>
        </w:rPr>
      </w:pPr>
      <w:r>
        <w:rPr>
          <w:rFonts w:ascii="Verdana" w:hAnsi="Verdana"/>
          <w:sz w:val="20"/>
          <w:szCs w:val="20"/>
          <w:lang w:val="uk-UA"/>
        </w:rPr>
        <w:t>Підпис акціонера (його представника) ___________________     _____________________</w:t>
      </w:r>
    </w:p>
    <w:p>
      <w:pPr>
        <w:rPr>
          <w:rFonts w:ascii="Verdana" w:hAnsi="Verdana"/>
          <w:sz w:val="20"/>
          <w:szCs w:val="20"/>
          <w:lang w:val="uk-UA"/>
        </w:rPr>
      </w:pPr>
      <w:r>
        <w:rPr>
          <w:rFonts w:ascii="Verdana" w:hAnsi="Verdana"/>
          <w:sz w:val="20"/>
          <w:szCs w:val="20"/>
          <w:lang w:val="uk-UA"/>
        </w:rPr>
        <w:t xml:space="preserve">                                                                        Підпис                  ПІБ / найменування</w:t>
      </w:r>
    </w:p>
    <w:p>
      <w:pPr>
        <w:tabs>
          <w:tab w:val="left" w:pos="709"/>
        </w:tabs>
        <w:jc w:val="both"/>
        <w:rPr>
          <w:rFonts w:ascii="Verdana" w:hAnsi="Verdana"/>
          <w:b/>
          <w:i/>
          <w:sz w:val="20"/>
          <w:szCs w:val="20"/>
          <w:lang w:val="uk-UA"/>
        </w:rPr>
      </w:pPr>
    </w:p>
    <w:p>
      <w:pPr>
        <w:tabs>
          <w:tab w:val="left" w:pos="709"/>
        </w:tabs>
        <w:jc w:val="both"/>
        <w:rPr>
          <w:rFonts w:ascii="Verdana" w:hAnsi="Verdana"/>
          <w:b/>
          <w:i/>
          <w:sz w:val="20"/>
          <w:szCs w:val="20"/>
          <w:lang w:val="uk-UA"/>
        </w:rPr>
      </w:pPr>
      <w:bookmarkStart w:id="0" w:name="_GoBack"/>
      <w:bookmarkEnd w:id="0"/>
      <w:r>
        <w:rPr>
          <w:rFonts w:ascii="Verdana" w:hAnsi="Verdana"/>
          <w:b/>
          <w:i/>
          <w:sz w:val="20"/>
          <w:szCs w:val="20"/>
          <w:lang w:val="uk-UA"/>
        </w:rPr>
        <w:t xml:space="preserve">Застереження: бюлетень має бути підписаний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За відсутності таких реквізитів і підпису бюлетень вважається недійсним.                     </w:t>
      </w:r>
    </w:p>
    <w:p>
      <w:pPr>
        <w:tabs>
          <w:tab w:val="left" w:pos="2745"/>
        </w:tabs>
        <w:ind w:left="709"/>
        <w:rPr>
          <w:rFonts w:ascii="Verdana" w:hAnsi="Verdana"/>
          <w:b/>
          <w:sz w:val="20"/>
          <w:szCs w:val="20"/>
          <w:lang w:val="uk-UA"/>
        </w:rPr>
      </w:pPr>
    </w:p>
    <w:p>
      <w:pPr>
        <w:tabs>
          <w:tab w:val="left" w:pos="2745"/>
        </w:tabs>
        <w:ind w:left="709"/>
        <w:rPr>
          <w:rFonts w:ascii="Verdana" w:hAnsi="Verdana"/>
          <w:b/>
          <w:sz w:val="20"/>
          <w:szCs w:val="20"/>
          <w:lang w:val="uk-UA"/>
        </w:rPr>
      </w:pPr>
    </w:p>
    <w:p>
      <w:pPr>
        <w:tabs>
          <w:tab w:val="left" w:pos="709"/>
        </w:tabs>
        <w:jc w:val="both"/>
        <w:rPr>
          <w:rFonts w:ascii="Verdana" w:hAnsi="Verdana"/>
          <w:sz w:val="20"/>
          <w:szCs w:val="20"/>
          <w:lang w:val="uk-UA"/>
        </w:rPr>
      </w:pPr>
    </w:p>
    <w:p>
      <w:pPr>
        <w:tabs>
          <w:tab w:val="left" w:pos="709"/>
        </w:tabs>
        <w:jc w:val="both"/>
        <w:rPr>
          <w:rFonts w:ascii="Verdana" w:hAnsi="Verdana"/>
          <w:sz w:val="20"/>
          <w:szCs w:val="20"/>
          <w:lang w:val="uk-UA"/>
        </w:rPr>
      </w:pPr>
    </w:p>
    <w:p>
      <w:pPr>
        <w:tabs>
          <w:tab w:val="left" w:pos="709"/>
        </w:tabs>
        <w:jc w:val="both"/>
        <w:rPr>
          <w:rFonts w:ascii="Verdana" w:hAnsi="Verdana"/>
          <w:sz w:val="20"/>
          <w:szCs w:val="20"/>
          <w:lang w:val="uk-UA"/>
        </w:rPr>
      </w:pPr>
    </w:p>
    <w:p>
      <w:pPr>
        <w:tabs>
          <w:tab w:val="left" w:pos="709"/>
        </w:tabs>
        <w:jc w:val="both"/>
        <w:rPr>
          <w:rFonts w:ascii="Verdana" w:hAnsi="Verdana"/>
          <w:sz w:val="20"/>
          <w:szCs w:val="20"/>
          <w:lang w:val="uk-UA"/>
        </w:rPr>
      </w:pPr>
    </w:p>
    <w:p>
      <w:pPr>
        <w:tabs>
          <w:tab w:val="left" w:pos="709"/>
        </w:tabs>
        <w:jc w:val="both"/>
        <w:rPr>
          <w:rFonts w:ascii="Verdana" w:hAnsi="Verdana"/>
          <w:sz w:val="20"/>
          <w:szCs w:val="20"/>
          <w:lang w:val="uk-UA"/>
        </w:rPr>
      </w:pPr>
    </w:p>
    <w:p>
      <w:pPr>
        <w:tabs>
          <w:tab w:val="left" w:pos="709"/>
        </w:tabs>
        <w:jc w:val="both"/>
        <w:rPr>
          <w:rFonts w:ascii="Verdana" w:hAnsi="Verdana"/>
          <w:sz w:val="20"/>
          <w:szCs w:val="20"/>
          <w:lang w:val="uk-UA"/>
        </w:rPr>
      </w:pPr>
    </w:p>
    <w:p>
      <w:pPr>
        <w:tabs>
          <w:tab w:val="left" w:pos="709"/>
        </w:tabs>
        <w:jc w:val="both"/>
        <w:rPr>
          <w:rFonts w:ascii="Verdana" w:hAnsi="Verdana"/>
          <w:sz w:val="20"/>
          <w:szCs w:val="20"/>
          <w:lang w:val="uk-UA"/>
        </w:rPr>
      </w:pPr>
    </w:p>
    <w:p>
      <w:pPr>
        <w:tabs>
          <w:tab w:val="left" w:pos="709"/>
        </w:tabs>
        <w:jc w:val="both"/>
        <w:rPr>
          <w:rFonts w:ascii="Verdana" w:hAnsi="Verdana"/>
          <w:sz w:val="20"/>
          <w:szCs w:val="20"/>
          <w:lang w:val="uk-UA"/>
        </w:rPr>
      </w:pPr>
    </w:p>
    <w:p>
      <w:pPr>
        <w:tabs>
          <w:tab w:val="left" w:pos="709"/>
        </w:tabs>
        <w:jc w:val="both"/>
        <w:rPr>
          <w:rFonts w:ascii="Verdana" w:hAnsi="Verdana"/>
          <w:sz w:val="20"/>
          <w:szCs w:val="20"/>
          <w:lang w:val="uk-UA"/>
        </w:rPr>
      </w:pPr>
    </w:p>
    <w:p>
      <w:pPr>
        <w:tabs>
          <w:tab w:val="left" w:pos="709"/>
        </w:tabs>
        <w:jc w:val="both"/>
        <w:rPr>
          <w:rFonts w:ascii="Verdana" w:hAnsi="Verdana"/>
          <w:sz w:val="20"/>
          <w:szCs w:val="20"/>
          <w:lang w:val="uk-UA"/>
        </w:rPr>
      </w:pPr>
    </w:p>
    <w:p>
      <w:pPr>
        <w:tabs>
          <w:tab w:val="left" w:pos="709"/>
        </w:tabs>
        <w:jc w:val="both"/>
        <w:rPr>
          <w:rFonts w:ascii="Verdana" w:hAnsi="Verdana"/>
          <w:sz w:val="20"/>
          <w:szCs w:val="20"/>
          <w:lang w:val="uk-UA"/>
        </w:rPr>
      </w:pPr>
    </w:p>
    <w:p>
      <w:pPr>
        <w:tabs>
          <w:tab w:val="left" w:pos="709"/>
        </w:tabs>
        <w:jc w:val="both"/>
        <w:rPr>
          <w:rFonts w:ascii="Verdana" w:hAnsi="Verdana"/>
          <w:sz w:val="20"/>
          <w:szCs w:val="20"/>
          <w:lang w:val="uk-UA"/>
        </w:rPr>
      </w:pPr>
    </w:p>
    <w:p>
      <w:pPr>
        <w:tabs>
          <w:tab w:val="left" w:pos="709"/>
        </w:tabs>
        <w:jc w:val="both"/>
        <w:rPr>
          <w:rFonts w:ascii="Verdana" w:hAnsi="Verdana"/>
          <w:sz w:val="20"/>
          <w:szCs w:val="20"/>
          <w:lang w:val="uk-UA"/>
        </w:rPr>
      </w:pPr>
    </w:p>
    <w:p>
      <w:pPr>
        <w:tabs>
          <w:tab w:val="left" w:pos="709"/>
        </w:tabs>
        <w:jc w:val="both"/>
        <w:rPr>
          <w:rFonts w:ascii="Verdana" w:hAnsi="Verdana"/>
          <w:sz w:val="20"/>
          <w:szCs w:val="20"/>
          <w:lang w:val="uk-UA"/>
        </w:rPr>
      </w:pPr>
    </w:p>
    <w:p>
      <w:pPr>
        <w:tabs>
          <w:tab w:val="left" w:pos="709"/>
        </w:tabs>
        <w:jc w:val="both"/>
        <w:rPr>
          <w:rFonts w:ascii="Verdana" w:hAnsi="Verdana"/>
          <w:sz w:val="20"/>
          <w:szCs w:val="20"/>
          <w:lang w:val="uk-UA"/>
        </w:rPr>
      </w:pPr>
    </w:p>
    <w:p>
      <w:pPr>
        <w:tabs>
          <w:tab w:val="left" w:pos="709"/>
        </w:tabs>
        <w:jc w:val="both"/>
        <w:rPr>
          <w:rFonts w:ascii="Verdana" w:hAnsi="Verdana"/>
          <w:sz w:val="20"/>
          <w:szCs w:val="20"/>
          <w:lang w:val="uk-UA"/>
        </w:rPr>
      </w:pPr>
    </w:p>
    <w:p>
      <w:pPr>
        <w:tabs>
          <w:tab w:val="left" w:pos="709"/>
        </w:tabs>
        <w:jc w:val="both"/>
        <w:rPr>
          <w:rFonts w:ascii="Verdana" w:hAnsi="Verdana"/>
          <w:sz w:val="20"/>
          <w:szCs w:val="20"/>
          <w:lang w:val="uk-UA"/>
        </w:rPr>
      </w:pPr>
    </w:p>
    <w:p>
      <w:pPr>
        <w:tabs>
          <w:tab w:val="left" w:pos="709"/>
        </w:tabs>
        <w:jc w:val="both"/>
        <w:rPr>
          <w:rFonts w:ascii="Verdana" w:hAnsi="Verdana"/>
          <w:sz w:val="20"/>
          <w:szCs w:val="20"/>
          <w:lang w:val="uk-UA"/>
        </w:rPr>
      </w:pPr>
    </w:p>
    <w:sectPr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8646F"/>
    <w:multiLevelType w:val="multilevel"/>
    <w:tmpl w:val="8EE2DB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3F5C68"/>
    <w:multiLevelType w:val="hybridMultilevel"/>
    <w:tmpl w:val="94BA0ABE"/>
    <w:lvl w:ilvl="0" w:tplc="6C4E4AB0">
      <w:start w:val="1"/>
      <w:numFmt w:val="decimal"/>
      <w:lvlText w:val="%1."/>
      <w:lvlJc w:val="left"/>
      <w:pPr>
        <w:ind w:left="-349" w:hanging="360"/>
      </w:pPr>
    </w:lvl>
    <w:lvl w:ilvl="1" w:tplc="04190019">
      <w:start w:val="1"/>
      <w:numFmt w:val="lowerLetter"/>
      <w:lvlText w:val="%2."/>
      <w:lvlJc w:val="left"/>
      <w:pPr>
        <w:ind w:left="371" w:hanging="360"/>
      </w:pPr>
    </w:lvl>
    <w:lvl w:ilvl="2" w:tplc="0419001B">
      <w:start w:val="1"/>
      <w:numFmt w:val="lowerRoman"/>
      <w:lvlText w:val="%3."/>
      <w:lvlJc w:val="right"/>
      <w:pPr>
        <w:ind w:left="1091" w:hanging="180"/>
      </w:pPr>
    </w:lvl>
    <w:lvl w:ilvl="3" w:tplc="0419000F">
      <w:start w:val="1"/>
      <w:numFmt w:val="decimal"/>
      <w:lvlText w:val="%4."/>
      <w:lvlJc w:val="left"/>
      <w:pPr>
        <w:ind w:left="1811" w:hanging="360"/>
      </w:pPr>
    </w:lvl>
    <w:lvl w:ilvl="4" w:tplc="04190019">
      <w:start w:val="1"/>
      <w:numFmt w:val="lowerLetter"/>
      <w:lvlText w:val="%5."/>
      <w:lvlJc w:val="left"/>
      <w:pPr>
        <w:ind w:left="2531" w:hanging="360"/>
      </w:pPr>
    </w:lvl>
    <w:lvl w:ilvl="5" w:tplc="0419001B">
      <w:start w:val="1"/>
      <w:numFmt w:val="lowerRoman"/>
      <w:lvlText w:val="%6."/>
      <w:lvlJc w:val="right"/>
      <w:pPr>
        <w:ind w:left="3251" w:hanging="180"/>
      </w:pPr>
    </w:lvl>
    <w:lvl w:ilvl="6" w:tplc="0419000F">
      <w:start w:val="1"/>
      <w:numFmt w:val="decimal"/>
      <w:lvlText w:val="%7."/>
      <w:lvlJc w:val="left"/>
      <w:pPr>
        <w:ind w:left="3971" w:hanging="360"/>
      </w:pPr>
    </w:lvl>
    <w:lvl w:ilvl="7" w:tplc="04190019">
      <w:start w:val="1"/>
      <w:numFmt w:val="lowerLetter"/>
      <w:lvlText w:val="%8."/>
      <w:lvlJc w:val="left"/>
      <w:pPr>
        <w:ind w:left="4691" w:hanging="360"/>
      </w:pPr>
    </w:lvl>
    <w:lvl w:ilvl="8" w:tplc="0419001B">
      <w:start w:val="1"/>
      <w:numFmt w:val="lowerRoman"/>
      <w:lvlText w:val="%9."/>
      <w:lvlJc w:val="right"/>
      <w:pPr>
        <w:ind w:left="5411" w:hanging="180"/>
      </w:pPr>
    </w:lvl>
  </w:abstractNum>
  <w:abstractNum w:abstractNumId="2" w15:restartNumberingAfterBreak="0">
    <w:nsid w:val="0A7861FE"/>
    <w:multiLevelType w:val="multilevel"/>
    <w:tmpl w:val="52CE07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4B62075"/>
    <w:multiLevelType w:val="multilevel"/>
    <w:tmpl w:val="DC9013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6D9124E"/>
    <w:multiLevelType w:val="hybridMultilevel"/>
    <w:tmpl w:val="CA5CCE7C"/>
    <w:lvl w:ilvl="0" w:tplc="7C60E52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60DA2"/>
    <w:multiLevelType w:val="multilevel"/>
    <w:tmpl w:val="8782247C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C9921BA"/>
    <w:multiLevelType w:val="multilevel"/>
    <w:tmpl w:val="763C66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DCC074C"/>
    <w:multiLevelType w:val="multilevel"/>
    <w:tmpl w:val="5F6A03A2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719372-B011-4389-8DBD-A52113A71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Pr>
      <w:rFonts w:ascii="Verdana" w:hAnsi="Verdana" w:cs="Verdana"/>
      <w:sz w:val="20"/>
      <w:szCs w:val="20"/>
      <w:lang w:val="en-US" w:eastAsia="en-US"/>
    </w:rPr>
  </w:style>
  <w:style w:type="paragraph" w:styleId="a3">
    <w:name w:val="List Paragraph"/>
    <w:basedOn w:val="a"/>
    <w:link w:val="a4"/>
    <w:uiPriority w:val="34"/>
    <w:qFormat/>
    <w:pPr>
      <w:ind w:left="708"/>
    </w:pPr>
  </w:style>
  <w:style w:type="character" w:customStyle="1" w:styleId="a5">
    <w:name w:val="Основной текст_"/>
    <w:link w:val="10"/>
    <w:rPr>
      <w:shd w:val="clear" w:color="auto" w:fill="FFFFFF"/>
    </w:rPr>
  </w:style>
  <w:style w:type="paragraph" w:customStyle="1" w:styleId="10">
    <w:name w:val="Основной текст1"/>
    <w:basedOn w:val="a"/>
    <w:link w:val="a5"/>
    <w:pPr>
      <w:widowControl w:val="0"/>
      <w:shd w:val="clear" w:color="auto" w:fill="FFFFFF"/>
      <w:spacing w:after="300" w:line="31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xfmc1">
    <w:name w:val="xfmc1"/>
    <w:basedOn w:val="a"/>
    <w:pPr>
      <w:spacing w:before="100" w:beforeAutospacing="1" w:after="100" w:afterAutospacing="1"/>
    </w:pPr>
  </w:style>
  <w:style w:type="character" w:customStyle="1" w:styleId="a4">
    <w:name w:val="Абзац списка Знак"/>
    <w:link w:val="a3"/>
    <w:uiPriority w:val="34"/>
    <w:locked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msonormal">
    <w:name w:val="x_msonormal"/>
    <w:basedOn w:val="a"/>
    <w:rPr>
      <w:sz w:val="24"/>
      <w:szCs w:val="24"/>
    </w:rPr>
  </w:style>
  <w:style w:type="table" w:styleId="a6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nhideWhenUsed/>
    <w:pPr>
      <w:spacing w:after="120"/>
    </w:pPr>
    <w:rPr>
      <w:lang w:eastAsia="uk-UA"/>
    </w:rPr>
  </w:style>
  <w:style w:type="character" w:customStyle="1" w:styleId="30">
    <w:name w:val="Основной текст 3 Знак"/>
    <w:basedOn w:val="a0"/>
    <w:link w:val="3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31">
    <w:name w:val="Основной текст 31"/>
    <w:basedOn w:val="a"/>
    <w:pPr>
      <w:suppressAutoHyphens/>
      <w:jc w:val="both"/>
    </w:pPr>
    <w:rPr>
      <w:b/>
      <w:sz w:val="23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9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TAScombank</Company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Карелін Артем Валерійович</dc:creator>
  <cp:lastModifiedBy>Федорчук Оксана Анатоліївна</cp:lastModifiedBy>
  <cp:revision>3</cp:revision>
  <dcterms:created xsi:type="dcterms:W3CDTF">2022-09-26T12:50:00Z</dcterms:created>
  <dcterms:modified xsi:type="dcterms:W3CDTF">2022-10-07T09:31:00Z</dcterms:modified>
</cp:coreProperties>
</file>